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C3" w:rsidRDefault="00FF44C3" w:rsidP="00FF44C3">
      <w:pPr>
        <w:spacing w:before="100" w:beforeAutospacing="1" w:after="100" w:afterAutospacing="1" w:line="300" w:lineRule="atLeast"/>
        <w:rPr>
          <w:rFonts w:ascii="Helvetica" w:eastAsia="Times New Roman" w:hAnsi="Helvetica" w:cs="Helvetica"/>
          <w:b/>
          <w:bCs/>
          <w:color w:val="333333"/>
          <w:sz w:val="21"/>
          <w:szCs w:val="21"/>
          <w:lang w:val="en" w:eastAsia="en-GB"/>
        </w:rPr>
      </w:pPr>
      <w:r>
        <w:rPr>
          <w:rFonts w:eastAsia="Times New Roman" w:cs="Arial"/>
          <w:b/>
          <w:noProof/>
          <w:kern w:val="36"/>
          <w:lang w:eastAsia="en-GB"/>
        </w:rPr>
        <w:drawing>
          <wp:inline distT="0" distB="0" distL="0" distR="0" wp14:anchorId="721A1C68" wp14:editId="6EC0B04C">
            <wp:extent cx="2679365" cy="546032"/>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E_Logo.png"/>
                    <pic:cNvPicPr/>
                  </pic:nvPicPr>
                  <pic:blipFill>
                    <a:blip r:embed="rId6">
                      <a:extLst>
                        <a:ext uri="{28A0092B-C50C-407E-A947-70E740481C1C}">
                          <a14:useLocalDpi xmlns:a14="http://schemas.microsoft.com/office/drawing/2010/main" val="0"/>
                        </a:ext>
                      </a:extLst>
                    </a:blip>
                    <a:stretch>
                      <a:fillRect/>
                    </a:stretch>
                  </pic:blipFill>
                  <pic:spPr>
                    <a:xfrm>
                      <a:off x="0" y="0"/>
                      <a:ext cx="2679365" cy="546032"/>
                    </a:xfrm>
                    <a:prstGeom prst="rect">
                      <a:avLst/>
                    </a:prstGeom>
                  </pic:spPr>
                </pic:pic>
              </a:graphicData>
            </a:graphic>
          </wp:inline>
        </w:drawing>
      </w:r>
    </w:p>
    <w:p w:rsidR="00FF44C3" w:rsidRDefault="00FF44C3" w:rsidP="00FF44C3">
      <w:pPr>
        <w:spacing w:before="100" w:beforeAutospacing="1" w:after="100" w:afterAutospacing="1" w:line="300" w:lineRule="atLeast"/>
        <w:rPr>
          <w:rFonts w:ascii="Helvetica" w:eastAsia="Times New Roman" w:hAnsi="Helvetica" w:cs="Helvetica"/>
          <w:b/>
          <w:bCs/>
          <w:color w:val="333333"/>
          <w:sz w:val="21"/>
          <w:szCs w:val="21"/>
          <w:lang w:val="en" w:eastAsia="en-GB"/>
        </w:rPr>
      </w:pPr>
    </w:p>
    <w:p w:rsidR="00FF44C3" w:rsidRPr="00E373BD" w:rsidRDefault="00E373BD" w:rsidP="00CA499B">
      <w:pPr>
        <w:pStyle w:val="NoSpacing"/>
        <w:spacing w:line="360" w:lineRule="auto"/>
        <w:jc w:val="both"/>
        <w:rPr>
          <w:rFonts w:ascii="Arial" w:hAnsi="Arial" w:cs="Arial"/>
          <w:b/>
          <w:sz w:val="24"/>
          <w:szCs w:val="24"/>
          <w:lang w:val="en" w:eastAsia="en-GB"/>
        </w:rPr>
      </w:pPr>
      <w:r w:rsidRPr="00E373BD">
        <w:rPr>
          <w:rFonts w:ascii="Arial" w:hAnsi="Arial" w:cs="Arial"/>
          <w:b/>
          <w:sz w:val="24"/>
          <w:szCs w:val="24"/>
          <w:lang w:val="en" w:eastAsia="en-GB"/>
        </w:rPr>
        <w:t>Information for applicants for funding</w:t>
      </w:r>
      <w:r w:rsidR="00FF44C3" w:rsidRPr="00E373BD">
        <w:rPr>
          <w:rFonts w:ascii="Arial" w:hAnsi="Arial" w:cs="Arial"/>
          <w:b/>
          <w:sz w:val="24"/>
          <w:szCs w:val="24"/>
          <w:lang w:val="en" w:eastAsia="en-GB"/>
        </w:rPr>
        <w:t xml:space="preserve"> research or scholarly activity: </w:t>
      </w:r>
    </w:p>
    <w:p w:rsidR="00CA499B" w:rsidRPr="00CA499B" w:rsidRDefault="00CA499B" w:rsidP="00CA499B">
      <w:pPr>
        <w:pStyle w:val="NoSpacing"/>
        <w:spacing w:line="360" w:lineRule="auto"/>
        <w:jc w:val="both"/>
        <w:rPr>
          <w:rFonts w:ascii="Arial" w:hAnsi="Arial" w:cs="Arial"/>
        </w:rPr>
      </w:pPr>
    </w:p>
    <w:p w:rsidR="00CA499B" w:rsidRPr="00CA499B" w:rsidRDefault="00CA499B" w:rsidP="00CA499B">
      <w:pPr>
        <w:pStyle w:val="NoSpacing"/>
        <w:spacing w:line="360" w:lineRule="auto"/>
        <w:jc w:val="both"/>
        <w:rPr>
          <w:rFonts w:ascii="Arial" w:hAnsi="Arial" w:cs="Arial"/>
          <w:b/>
        </w:rPr>
      </w:pPr>
      <w:r w:rsidRPr="00CA499B">
        <w:rPr>
          <w:rFonts w:ascii="Arial" w:hAnsi="Arial" w:cs="Arial"/>
          <w:b/>
        </w:rPr>
        <w:t>Background</w:t>
      </w:r>
      <w:r>
        <w:rPr>
          <w:rFonts w:ascii="Arial" w:hAnsi="Arial" w:cs="Arial"/>
          <w:b/>
        </w:rPr>
        <w:t>:</w:t>
      </w:r>
      <w:r w:rsidRPr="00CA499B">
        <w:rPr>
          <w:rFonts w:ascii="Arial" w:hAnsi="Arial" w:cs="Arial"/>
          <w:b/>
        </w:rPr>
        <w:t xml:space="preserve"> </w:t>
      </w:r>
    </w:p>
    <w:p w:rsidR="00CA499B" w:rsidRPr="00CA499B" w:rsidRDefault="00CA499B" w:rsidP="00CA499B">
      <w:pPr>
        <w:pStyle w:val="NoSpacing"/>
        <w:spacing w:line="360" w:lineRule="auto"/>
        <w:jc w:val="both"/>
        <w:rPr>
          <w:rFonts w:ascii="Arial" w:hAnsi="Arial" w:cs="Arial"/>
          <w:lang w:val="en"/>
        </w:rPr>
      </w:pPr>
      <w:r w:rsidRPr="00CA499B">
        <w:rPr>
          <w:rStyle w:val="Strong"/>
          <w:rFonts w:ascii="Arial" w:hAnsi="Arial" w:cs="Arial"/>
          <w:b w:val="0"/>
          <w:lang w:val="en"/>
        </w:rPr>
        <w:t xml:space="preserve">The Association of Advanced Practice Educators (AAPE UK) represents a collaborative network of Higher Education Institutions (HEI’s) across the United Kingdom (UK) who are providers of advanced </w:t>
      </w:r>
      <w:bookmarkStart w:id="0" w:name="_GoBack"/>
      <w:bookmarkEnd w:id="0"/>
      <w:r w:rsidRPr="00CA499B">
        <w:rPr>
          <w:rStyle w:val="Strong"/>
          <w:rFonts w:ascii="Arial" w:hAnsi="Arial" w:cs="Arial"/>
          <w:b w:val="0"/>
          <w:lang w:val="en"/>
        </w:rPr>
        <w:t>practice programmes.</w:t>
      </w:r>
    </w:p>
    <w:p w:rsidR="00CA499B" w:rsidRPr="00CA499B" w:rsidRDefault="00CA499B" w:rsidP="00CA499B">
      <w:pPr>
        <w:pStyle w:val="NoSpacing"/>
        <w:spacing w:line="360" w:lineRule="auto"/>
        <w:jc w:val="both"/>
        <w:rPr>
          <w:rFonts w:ascii="Arial" w:hAnsi="Arial" w:cs="Arial"/>
          <w:lang w:val="en"/>
        </w:rPr>
      </w:pPr>
      <w:r w:rsidRPr="00CA499B">
        <w:rPr>
          <w:rFonts w:ascii="Arial" w:hAnsi="Arial" w:cs="Arial"/>
          <w:lang w:val="en"/>
        </w:rPr>
        <w:t>We liaise closely with the Royal College of Nursing (RCN) Advanced Nurse Practitioner Forum, the Nursing and Midwifery Council (NMC) and the Health and Care Professions Council. We aim to engage with the other Royal Colleges, Chartered Societies to influence, shape and lead advanced practice education in the future.</w:t>
      </w:r>
    </w:p>
    <w:p w:rsidR="00CA499B" w:rsidRPr="00CA499B" w:rsidRDefault="00CA499B" w:rsidP="00CA499B">
      <w:pPr>
        <w:pStyle w:val="NoSpacing"/>
        <w:spacing w:line="360" w:lineRule="auto"/>
        <w:jc w:val="both"/>
        <w:rPr>
          <w:rFonts w:ascii="Arial" w:hAnsi="Arial" w:cs="Arial"/>
          <w:lang w:val="en"/>
        </w:rPr>
      </w:pPr>
      <w:r w:rsidRPr="00CA499B">
        <w:rPr>
          <w:rStyle w:val="Strong"/>
          <w:rFonts w:ascii="Arial" w:hAnsi="Arial" w:cs="Arial"/>
          <w:b w:val="0"/>
          <w:lang w:val="en"/>
        </w:rPr>
        <w:t>The Association of Advanced Practice Educators (AAPE UK) is an influential collaboration of United Kingdom (UK) Universities who are providers of advanced clinical practice programmes of education for interprofessional groups.</w:t>
      </w:r>
    </w:p>
    <w:p w:rsidR="00CA499B" w:rsidRPr="00CA499B" w:rsidRDefault="00CA499B" w:rsidP="00CA499B">
      <w:pPr>
        <w:pStyle w:val="NoSpacing"/>
        <w:spacing w:line="360" w:lineRule="auto"/>
        <w:jc w:val="both"/>
        <w:rPr>
          <w:rFonts w:ascii="Arial" w:hAnsi="Arial" w:cs="Arial"/>
        </w:rPr>
      </w:pPr>
    </w:p>
    <w:p w:rsidR="00CA499B" w:rsidRPr="00CA499B" w:rsidRDefault="00CA499B" w:rsidP="00CA499B">
      <w:pPr>
        <w:pStyle w:val="NoSpacing"/>
        <w:spacing w:line="360" w:lineRule="auto"/>
        <w:jc w:val="both"/>
        <w:rPr>
          <w:rFonts w:ascii="Arial" w:hAnsi="Arial" w:cs="Arial"/>
          <w:b/>
        </w:rPr>
      </w:pPr>
      <w:r>
        <w:rPr>
          <w:rFonts w:ascii="Arial" w:hAnsi="Arial" w:cs="Arial"/>
          <w:b/>
        </w:rPr>
        <w:t xml:space="preserve">Who should </w:t>
      </w:r>
      <w:proofErr w:type="gramStart"/>
      <w:r>
        <w:rPr>
          <w:rFonts w:ascii="Arial" w:hAnsi="Arial" w:cs="Arial"/>
          <w:b/>
        </w:rPr>
        <w:t>apply:</w:t>
      </w:r>
      <w:proofErr w:type="gramEnd"/>
    </w:p>
    <w:p w:rsidR="00CA499B" w:rsidRPr="00CA499B" w:rsidRDefault="00CA499B" w:rsidP="00CA499B">
      <w:pPr>
        <w:pStyle w:val="NoSpacing"/>
        <w:spacing w:line="360" w:lineRule="auto"/>
        <w:jc w:val="both"/>
        <w:rPr>
          <w:rFonts w:ascii="Arial" w:hAnsi="Arial" w:cs="Arial"/>
        </w:rPr>
      </w:pPr>
      <w:r w:rsidRPr="00CA499B">
        <w:rPr>
          <w:rFonts w:ascii="Arial" w:hAnsi="Arial" w:cs="Arial"/>
        </w:rPr>
        <w:t xml:space="preserve">Those who wish to apply must be working in advanced practice education or an advanced practice role. </w:t>
      </w:r>
    </w:p>
    <w:p w:rsidR="00CA499B" w:rsidRPr="00CA499B" w:rsidRDefault="00CA499B" w:rsidP="00CA499B">
      <w:pPr>
        <w:pStyle w:val="NoSpacing"/>
        <w:spacing w:line="360" w:lineRule="auto"/>
        <w:jc w:val="both"/>
        <w:rPr>
          <w:rFonts w:ascii="Arial" w:hAnsi="Arial" w:cs="Arial"/>
        </w:rPr>
      </w:pPr>
    </w:p>
    <w:p w:rsidR="00CA499B" w:rsidRDefault="00CA499B" w:rsidP="00CA499B">
      <w:pPr>
        <w:pStyle w:val="NoSpacing"/>
        <w:spacing w:line="360" w:lineRule="auto"/>
        <w:jc w:val="both"/>
        <w:rPr>
          <w:rFonts w:ascii="Arial" w:hAnsi="Arial" w:cs="Arial"/>
          <w:b/>
        </w:rPr>
      </w:pPr>
      <w:r w:rsidRPr="00CA499B">
        <w:rPr>
          <w:rFonts w:ascii="Arial" w:hAnsi="Arial" w:cs="Arial"/>
          <w:b/>
        </w:rPr>
        <w:t xml:space="preserve">What’s eligible for </w:t>
      </w:r>
      <w:proofErr w:type="gramStart"/>
      <w:r w:rsidRPr="00CA499B">
        <w:rPr>
          <w:rFonts w:ascii="Arial" w:hAnsi="Arial" w:cs="Arial"/>
          <w:b/>
        </w:rPr>
        <w:t>funding:</w:t>
      </w:r>
      <w:proofErr w:type="gramEnd"/>
    </w:p>
    <w:p w:rsidR="00CA499B" w:rsidRPr="00CA499B" w:rsidRDefault="00CA499B" w:rsidP="00CA499B">
      <w:pPr>
        <w:pStyle w:val="NoSpacing"/>
        <w:spacing w:line="360" w:lineRule="auto"/>
        <w:jc w:val="both"/>
        <w:rPr>
          <w:rFonts w:ascii="Arial" w:hAnsi="Arial" w:cs="Arial"/>
        </w:rPr>
      </w:pPr>
      <w:r w:rsidRPr="00CA499B">
        <w:rPr>
          <w:rFonts w:ascii="Arial" w:hAnsi="Arial" w:cs="Arial"/>
        </w:rPr>
        <w:t>a. Fees for</w:t>
      </w:r>
      <w:r>
        <w:rPr>
          <w:rFonts w:ascii="Arial" w:hAnsi="Arial" w:cs="Arial"/>
        </w:rPr>
        <w:t xml:space="preserve"> conferences.</w:t>
      </w:r>
      <w:r w:rsidRPr="00CA499B">
        <w:rPr>
          <w:rFonts w:ascii="Arial" w:hAnsi="Arial" w:cs="Arial"/>
        </w:rPr>
        <w:t xml:space="preserve"> </w:t>
      </w:r>
    </w:p>
    <w:p w:rsidR="00CA499B" w:rsidRPr="00CA499B" w:rsidRDefault="00CA499B" w:rsidP="00CA499B">
      <w:pPr>
        <w:pStyle w:val="NoSpacing"/>
        <w:spacing w:line="360" w:lineRule="auto"/>
        <w:jc w:val="both"/>
        <w:rPr>
          <w:rFonts w:ascii="Arial" w:hAnsi="Arial" w:cs="Arial"/>
        </w:rPr>
      </w:pPr>
      <w:r w:rsidRPr="00CA499B">
        <w:rPr>
          <w:rFonts w:ascii="Arial" w:hAnsi="Arial" w:cs="Arial"/>
        </w:rPr>
        <w:t xml:space="preserve">b. Travel - public transport at the cheapest available rate is preferred. Travel by car and parking costs will be considered where compelling reasons are given in which case the mileage rate will be 45p per mile. </w:t>
      </w:r>
    </w:p>
    <w:p w:rsidR="00CA499B" w:rsidRPr="00CA499B" w:rsidRDefault="00CA499B" w:rsidP="00CA499B">
      <w:pPr>
        <w:pStyle w:val="NoSpacing"/>
        <w:spacing w:line="360" w:lineRule="auto"/>
        <w:jc w:val="both"/>
        <w:rPr>
          <w:rFonts w:ascii="Arial" w:hAnsi="Arial" w:cs="Arial"/>
        </w:rPr>
      </w:pPr>
      <w:r w:rsidRPr="00CA499B">
        <w:rPr>
          <w:rFonts w:ascii="Arial" w:hAnsi="Arial" w:cs="Arial"/>
        </w:rPr>
        <w:t xml:space="preserve">c. Accommodation. </w:t>
      </w:r>
    </w:p>
    <w:p w:rsidR="00CA499B" w:rsidRPr="00CA499B" w:rsidRDefault="00CA499B" w:rsidP="00CA499B">
      <w:pPr>
        <w:pStyle w:val="NoSpacing"/>
        <w:spacing w:line="360" w:lineRule="auto"/>
        <w:jc w:val="both"/>
        <w:rPr>
          <w:rFonts w:ascii="Arial" w:hAnsi="Arial" w:cs="Arial"/>
        </w:rPr>
      </w:pPr>
      <w:r w:rsidRPr="00CA499B">
        <w:rPr>
          <w:rFonts w:ascii="Arial" w:hAnsi="Arial" w:cs="Arial"/>
        </w:rPr>
        <w:t xml:space="preserve">d. Research costs (for example, focus groups). </w:t>
      </w:r>
    </w:p>
    <w:p w:rsidR="00CA499B" w:rsidRPr="00CA499B" w:rsidRDefault="00CA499B" w:rsidP="00CA499B">
      <w:pPr>
        <w:pStyle w:val="NoSpacing"/>
        <w:spacing w:line="360" w:lineRule="auto"/>
        <w:jc w:val="both"/>
        <w:rPr>
          <w:rFonts w:ascii="Arial" w:hAnsi="Arial" w:cs="Arial"/>
        </w:rPr>
      </w:pPr>
      <w:r>
        <w:rPr>
          <w:rFonts w:ascii="Arial" w:hAnsi="Arial" w:cs="Arial"/>
        </w:rPr>
        <w:t>e</w:t>
      </w:r>
      <w:r w:rsidRPr="00CA499B">
        <w:rPr>
          <w:rFonts w:ascii="Arial" w:hAnsi="Arial" w:cs="Arial"/>
        </w:rPr>
        <w:t xml:space="preserve">. Project costs for professional development projects (not service development). </w:t>
      </w:r>
    </w:p>
    <w:p w:rsidR="00CA499B" w:rsidRPr="00CA499B" w:rsidRDefault="00CA499B" w:rsidP="00CA499B">
      <w:pPr>
        <w:pStyle w:val="NoSpacing"/>
        <w:spacing w:line="360" w:lineRule="auto"/>
        <w:jc w:val="both"/>
        <w:rPr>
          <w:rFonts w:ascii="Arial" w:hAnsi="Arial" w:cs="Arial"/>
        </w:rPr>
      </w:pPr>
      <w:r>
        <w:rPr>
          <w:rFonts w:ascii="Arial" w:hAnsi="Arial" w:cs="Arial"/>
        </w:rPr>
        <w:t>f</w:t>
      </w:r>
      <w:r w:rsidRPr="00CA499B">
        <w:rPr>
          <w:rFonts w:ascii="Arial" w:hAnsi="Arial" w:cs="Arial"/>
        </w:rPr>
        <w:t>. Costs for implementing and/or publishing/promoting the learning/outcomes where these are no</w:t>
      </w:r>
      <w:r>
        <w:rPr>
          <w:rFonts w:ascii="Arial" w:hAnsi="Arial" w:cs="Arial"/>
        </w:rPr>
        <w:t>t made available commercially.</w:t>
      </w:r>
    </w:p>
    <w:p w:rsidR="00CA499B" w:rsidRPr="00CA499B" w:rsidRDefault="00CA499B" w:rsidP="00CA499B">
      <w:pPr>
        <w:pStyle w:val="NoSpacing"/>
        <w:spacing w:line="360" w:lineRule="auto"/>
        <w:jc w:val="both"/>
        <w:rPr>
          <w:rFonts w:ascii="Arial" w:hAnsi="Arial" w:cs="Arial"/>
        </w:rPr>
      </w:pPr>
    </w:p>
    <w:p w:rsidR="00CA499B" w:rsidRPr="00CA499B" w:rsidRDefault="00CA499B" w:rsidP="00CA499B">
      <w:pPr>
        <w:pStyle w:val="NoSpacing"/>
        <w:spacing w:line="360" w:lineRule="auto"/>
        <w:jc w:val="both"/>
        <w:rPr>
          <w:rFonts w:ascii="Arial" w:hAnsi="Arial" w:cs="Arial"/>
          <w:b/>
        </w:rPr>
      </w:pPr>
      <w:r w:rsidRPr="00CA499B">
        <w:rPr>
          <w:rFonts w:ascii="Arial" w:hAnsi="Arial" w:cs="Arial"/>
          <w:b/>
        </w:rPr>
        <w:t xml:space="preserve">Amount available: </w:t>
      </w:r>
    </w:p>
    <w:p w:rsidR="00CA499B" w:rsidRPr="00CA499B" w:rsidRDefault="00CA499B" w:rsidP="00CA499B">
      <w:pPr>
        <w:pStyle w:val="NoSpacing"/>
        <w:spacing w:line="360" w:lineRule="auto"/>
        <w:jc w:val="both"/>
        <w:rPr>
          <w:rFonts w:ascii="Arial" w:hAnsi="Arial" w:cs="Arial"/>
        </w:rPr>
      </w:pPr>
      <w:r>
        <w:rPr>
          <w:rFonts w:ascii="Arial" w:hAnsi="Arial" w:cs="Arial"/>
        </w:rPr>
        <w:t>Bursaries of up to £5</w:t>
      </w:r>
      <w:r w:rsidRPr="00CA499B">
        <w:rPr>
          <w:rFonts w:ascii="Arial" w:hAnsi="Arial" w:cs="Arial"/>
        </w:rPr>
        <w:t xml:space="preserve">00 each are available. </w:t>
      </w:r>
    </w:p>
    <w:p w:rsidR="00CA499B" w:rsidRDefault="00CA499B" w:rsidP="00CA499B">
      <w:pPr>
        <w:pStyle w:val="NoSpacing"/>
        <w:spacing w:line="360" w:lineRule="auto"/>
        <w:jc w:val="both"/>
        <w:rPr>
          <w:rFonts w:ascii="Arial" w:hAnsi="Arial" w:cs="Arial"/>
        </w:rPr>
      </w:pPr>
    </w:p>
    <w:p w:rsidR="00CA499B" w:rsidRPr="00CA499B" w:rsidRDefault="00CA499B" w:rsidP="00CA499B">
      <w:pPr>
        <w:pStyle w:val="NoSpacing"/>
        <w:spacing w:line="360" w:lineRule="auto"/>
        <w:jc w:val="both"/>
        <w:rPr>
          <w:rFonts w:ascii="Arial" w:hAnsi="Arial" w:cs="Arial"/>
          <w:b/>
        </w:rPr>
      </w:pPr>
      <w:r w:rsidRPr="00CA499B">
        <w:rPr>
          <w:rFonts w:ascii="Arial" w:hAnsi="Arial" w:cs="Arial"/>
          <w:b/>
        </w:rPr>
        <w:lastRenderedPageBreak/>
        <w:t xml:space="preserve">How to apply: </w:t>
      </w:r>
    </w:p>
    <w:p w:rsidR="00CA499B" w:rsidRPr="00CA499B" w:rsidRDefault="00CA499B" w:rsidP="00CA499B">
      <w:pPr>
        <w:pStyle w:val="NoSpacing"/>
        <w:spacing w:line="360" w:lineRule="auto"/>
        <w:jc w:val="both"/>
        <w:rPr>
          <w:rFonts w:ascii="Arial" w:hAnsi="Arial" w:cs="Arial"/>
        </w:rPr>
      </w:pPr>
      <w:r>
        <w:rPr>
          <w:rFonts w:ascii="Arial" w:hAnsi="Arial" w:cs="Arial"/>
        </w:rPr>
        <w:t xml:space="preserve">Got to our website and download the application form, please complete and return to a member of the AAPE-UK committee (email addresses listed on website). </w:t>
      </w:r>
      <w:r w:rsidRPr="00CA499B">
        <w:rPr>
          <w:rFonts w:ascii="Arial" w:hAnsi="Arial" w:cs="Arial"/>
        </w:rPr>
        <w:t xml:space="preserve">Please keep this document for future reference </w:t>
      </w:r>
    </w:p>
    <w:p w:rsidR="00CA499B" w:rsidRPr="00CA499B" w:rsidRDefault="00CA499B" w:rsidP="00CA499B">
      <w:pPr>
        <w:pStyle w:val="NoSpacing"/>
        <w:spacing w:line="360" w:lineRule="auto"/>
        <w:jc w:val="both"/>
        <w:rPr>
          <w:rFonts w:ascii="Arial" w:hAnsi="Arial" w:cs="Arial"/>
        </w:rPr>
      </w:pPr>
    </w:p>
    <w:p w:rsidR="00CA499B" w:rsidRPr="002D02A5" w:rsidRDefault="002D02A5" w:rsidP="00CA499B">
      <w:pPr>
        <w:pStyle w:val="NoSpacing"/>
        <w:spacing w:line="360" w:lineRule="auto"/>
        <w:jc w:val="both"/>
        <w:rPr>
          <w:rFonts w:ascii="Arial" w:hAnsi="Arial" w:cs="Arial"/>
          <w:b/>
        </w:rPr>
      </w:pPr>
      <w:r>
        <w:rPr>
          <w:rFonts w:ascii="Arial" w:hAnsi="Arial" w:cs="Arial"/>
          <w:b/>
        </w:rPr>
        <w:t>Terms and Conditions:</w:t>
      </w:r>
    </w:p>
    <w:p w:rsidR="00CA499B" w:rsidRPr="00CA499B" w:rsidRDefault="00CA499B" w:rsidP="002D02A5">
      <w:pPr>
        <w:pStyle w:val="NoSpacing"/>
        <w:numPr>
          <w:ilvl w:val="0"/>
          <w:numId w:val="6"/>
        </w:numPr>
        <w:spacing w:line="360" w:lineRule="auto"/>
        <w:jc w:val="both"/>
        <w:rPr>
          <w:rFonts w:ascii="Arial" w:hAnsi="Arial" w:cs="Arial"/>
        </w:rPr>
      </w:pPr>
      <w:r w:rsidRPr="00CA499B">
        <w:rPr>
          <w:rFonts w:ascii="Arial" w:hAnsi="Arial" w:cs="Arial"/>
        </w:rPr>
        <w:t>Your applic</w:t>
      </w:r>
      <w:r w:rsidR="002D02A5">
        <w:rPr>
          <w:rFonts w:ascii="Arial" w:hAnsi="Arial" w:cs="Arial"/>
        </w:rPr>
        <w:t>ation will only be assessed if y</w:t>
      </w:r>
      <w:r w:rsidRPr="00CA499B">
        <w:rPr>
          <w:rFonts w:ascii="Arial" w:hAnsi="Arial" w:cs="Arial"/>
        </w:rPr>
        <w:t xml:space="preserve">ou meet the eligibility criteria set out above. </w:t>
      </w:r>
    </w:p>
    <w:p w:rsidR="00CA499B" w:rsidRPr="00CA499B" w:rsidRDefault="00CA499B" w:rsidP="002D02A5">
      <w:pPr>
        <w:pStyle w:val="NoSpacing"/>
        <w:numPr>
          <w:ilvl w:val="0"/>
          <w:numId w:val="6"/>
        </w:numPr>
        <w:spacing w:line="360" w:lineRule="auto"/>
        <w:jc w:val="both"/>
        <w:rPr>
          <w:rFonts w:ascii="Arial" w:hAnsi="Arial" w:cs="Arial"/>
        </w:rPr>
      </w:pPr>
      <w:r w:rsidRPr="00CA499B">
        <w:rPr>
          <w:rFonts w:ascii="Arial" w:hAnsi="Arial" w:cs="Arial"/>
        </w:rPr>
        <w:t xml:space="preserve">Those who submit incomplete or unsigned applications may be contacted </w:t>
      </w:r>
      <w:r w:rsidR="002D02A5">
        <w:rPr>
          <w:rFonts w:ascii="Arial" w:hAnsi="Arial" w:cs="Arial"/>
        </w:rPr>
        <w:t xml:space="preserve">to </w:t>
      </w:r>
      <w:r w:rsidRPr="00CA499B">
        <w:rPr>
          <w:rFonts w:ascii="Arial" w:hAnsi="Arial" w:cs="Arial"/>
        </w:rPr>
        <w:t xml:space="preserve">resubmit. </w:t>
      </w:r>
    </w:p>
    <w:p w:rsidR="00CA499B" w:rsidRPr="00CA499B" w:rsidRDefault="00CA499B" w:rsidP="002D02A5">
      <w:pPr>
        <w:pStyle w:val="NoSpacing"/>
        <w:numPr>
          <w:ilvl w:val="0"/>
          <w:numId w:val="6"/>
        </w:numPr>
        <w:spacing w:line="360" w:lineRule="auto"/>
        <w:jc w:val="both"/>
        <w:rPr>
          <w:rFonts w:ascii="Arial" w:hAnsi="Arial" w:cs="Arial"/>
        </w:rPr>
      </w:pPr>
      <w:r w:rsidRPr="00CA499B">
        <w:rPr>
          <w:rFonts w:ascii="Arial" w:hAnsi="Arial" w:cs="Arial"/>
        </w:rPr>
        <w:t>If you are successful, the expectation</w:t>
      </w:r>
      <w:r w:rsidR="002D02A5">
        <w:rPr>
          <w:rFonts w:ascii="Arial" w:hAnsi="Arial" w:cs="Arial"/>
        </w:rPr>
        <w:t xml:space="preserve"> is</w:t>
      </w:r>
      <w:r w:rsidRPr="00CA499B">
        <w:rPr>
          <w:rFonts w:ascii="Arial" w:hAnsi="Arial" w:cs="Arial"/>
        </w:rPr>
        <w:t xml:space="preserve"> that you will provide a brief report on completion of your</w:t>
      </w:r>
      <w:r w:rsidR="002D02A5">
        <w:rPr>
          <w:rFonts w:ascii="Arial" w:hAnsi="Arial" w:cs="Arial"/>
        </w:rPr>
        <w:t xml:space="preserve"> scholarly activity</w:t>
      </w:r>
      <w:r w:rsidRPr="00CA499B">
        <w:rPr>
          <w:rFonts w:ascii="Arial" w:hAnsi="Arial" w:cs="Arial"/>
        </w:rPr>
        <w:t xml:space="preserve">. </w:t>
      </w:r>
    </w:p>
    <w:p w:rsidR="00CA499B" w:rsidRPr="00CA499B" w:rsidRDefault="00CA499B" w:rsidP="002D02A5">
      <w:pPr>
        <w:pStyle w:val="NoSpacing"/>
        <w:numPr>
          <w:ilvl w:val="0"/>
          <w:numId w:val="6"/>
        </w:numPr>
        <w:spacing w:line="360" w:lineRule="auto"/>
        <w:jc w:val="both"/>
        <w:rPr>
          <w:rFonts w:ascii="Arial" w:hAnsi="Arial" w:cs="Arial"/>
        </w:rPr>
      </w:pPr>
      <w:r w:rsidRPr="00CA499B">
        <w:rPr>
          <w:rFonts w:ascii="Arial" w:hAnsi="Arial" w:cs="Arial"/>
        </w:rPr>
        <w:t>It is important that we are informed in writing of any change of circumstances that affects the application you have submitted to us (for example, change of role, c</w:t>
      </w:r>
      <w:r w:rsidR="002D02A5">
        <w:rPr>
          <w:rFonts w:ascii="Arial" w:hAnsi="Arial" w:cs="Arial"/>
        </w:rPr>
        <w:t>ancellation of conference</w:t>
      </w:r>
      <w:r w:rsidRPr="00CA499B">
        <w:rPr>
          <w:rFonts w:ascii="Arial" w:hAnsi="Arial" w:cs="Arial"/>
        </w:rPr>
        <w:t xml:space="preserve">). </w:t>
      </w:r>
    </w:p>
    <w:p w:rsidR="002D02A5" w:rsidRPr="00CA499B" w:rsidRDefault="00CA499B" w:rsidP="002D02A5">
      <w:pPr>
        <w:pStyle w:val="NoSpacing"/>
        <w:numPr>
          <w:ilvl w:val="0"/>
          <w:numId w:val="6"/>
        </w:numPr>
        <w:spacing w:line="360" w:lineRule="auto"/>
        <w:jc w:val="both"/>
        <w:rPr>
          <w:rFonts w:ascii="Arial" w:hAnsi="Arial" w:cs="Arial"/>
        </w:rPr>
      </w:pPr>
      <w:r w:rsidRPr="00CA499B">
        <w:rPr>
          <w:rFonts w:ascii="Arial" w:hAnsi="Arial" w:cs="Arial"/>
        </w:rPr>
        <w:t>All applications will be ju</w:t>
      </w:r>
      <w:r w:rsidR="002D02A5">
        <w:rPr>
          <w:rFonts w:ascii="Arial" w:hAnsi="Arial" w:cs="Arial"/>
        </w:rPr>
        <w:t>dged by a selection panel of three AAPE-UK committee members</w:t>
      </w:r>
      <w:r w:rsidRPr="00CA499B">
        <w:rPr>
          <w:rFonts w:ascii="Arial" w:hAnsi="Arial" w:cs="Arial"/>
        </w:rPr>
        <w:t xml:space="preserve">. </w:t>
      </w:r>
    </w:p>
    <w:p w:rsidR="00CA499B" w:rsidRPr="00CA499B" w:rsidRDefault="00CA499B" w:rsidP="002D02A5">
      <w:pPr>
        <w:pStyle w:val="NoSpacing"/>
        <w:numPr>
          <w:ilvl w:val="0"/>
          <w:numId w:val="6"/>
        </w:numPr>
        <w:spacing w:line="360" w:lineRule="auto"/>
        <w:jc w:val="both"/>
        <w:rPr>
          <w:rFonts w:ascii="Arial" w:hAnsi="Arial" w:cs="Arial"/>
        </w:rPr>
      </w:pPr>
      <w:r w:rsidRPr="00CA499B">
        <w:rPr>
          <w:rFonts w:ascii="Arial" w:hAnsi="Arial" w:cs="Arial"/>
        </w:rPr>
        <w:t xml:space="preserve">The </w:t>
      </w:r>
      <w:r w:rsidR="002D02A5">
        <w:rPr>
          <w:rFonts w:ascii="Arial" w:hAnsi="Arial" w:cs="Arial"/>
        </w:rPr>
        <w:t xml:space="preserve">AAPE-UK </w:t>
      </w:r>
      <w:r w:rsidRPr="00CA499B">
        <w:rPr>
          <w:rFonts w:ascii="Arial" w:hAnsi="Arial" w:cs="Arial"/>
        </w:rPr>
        <w:t>Committee will decide the final allocation of</w:t>
      </w:r>
      <w:r w:rsidR="002D02A5">
        <w:rPr>
          <w:rFonts w:ascii="Arial" w:hAnsi="Arial" w:cs="Arial"/>
        </w:rPr>
        <w:t xml:space="preserve"> funds</w:t>
      </w:r>
      <w:r w:rsidRPr="00CA499B">
        <w:rPr>
          <w:rFonts w:ascii="Arial" w:hAnsi="Arial" w:cs="Arial"/>
        </w:rPr>
        <w:t>, taking into account the panels' recommendations, the funds available and the agreed priorities for th</w:t>
      </w:r>
      <w:r w:rsidR="002D02A5">
        <w:rPr>
          <w:rFonts w:ascii="Arial" w:hAnsi="Arial" w:cs="Arial"/>
        </w:rPr>
        <w:t>e activity</w:t>
      </w:r>
      <w:r w:rsidRPr="00CA499B">
        <w:rPr>
          <w:rFonts w:ascii="Arial" w:hAnsi="Arial" w:cs="Arial"/>
        </w:rPr>
        <w:t xml:space="preserve">. </w:t>
      </w:r>
    </w:p>
    <w:p w:rsidR="00CA499B" w:rsidRPr="00CA499B" w:rsidRDefault="00CA499B" w:rsidP="002D02A5">
      <w:pPr>
        <w:pStyle w:val="NoSpacing"/>
        <w:numPr>
          <w:ilvl w:val="0"/>
          <w:numId w:val="6"/>
        </w:numPr>
        <w:spacing w:line="360" w:lineRule="auto"/>
        <w:jc w:val="both"/>
        <w:rPr>
          <w:rFonts w:ascii="Arial" w:hAnsi="Arial" w:cs="Arial"/>
        </w:rPr>
      </w:pPr>
      <w:r w:rsidRPr="00CA499B">
        <w:rPr>
          <w:rFonts w:ascii="Arial" w:hAnsi="Arial" w:cs="Arial"/>
        </w:rPr>
        <w:t xml:space="preserve">The decision of the </w:t>
      </w:r>
      <w:r w:rsidR="002D02A5">
        <w:rPr>
          <w:rFonts w:ascii="Arial" w:hAnsi="Arial" w:cs="Arial"/>
        </w:rPr>
        <w:t xml:space="preserve">AAPE-UK </w:t>
      </w:r>
      <w:r w:rsidRPr="00CA499B">
        <w:rPr>
          <w:rFonts w:ascii="Arial" w:hAnsi="Arial" w:cs="Arial"/>
        </w:rPr>
        <w:t xml:space="preserve">Committee is final. </w:t>
      </w:r>
    </w:p>
    <w:sectPr w:rsidR="00CA499B" w:rsidRPr="00CA4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52F3"/>
    <w:multiLevelType w:val="multilevel"/>
    <w:tmpl w:val="F6F4A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91962"/>
    <w:multiLevelType w:val="multilevel"/>
    <w:tmpl w:val="F6F4A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67B30"/>
    <w:multiLevelType w:val="multilevel"/>
    <w:tmpl w:val="F6F4AA1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D647237"/>
    <w:multiLevelType w:val="hybridMultilevel"/>
    <w:tmpl w:val="4A1EA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C56E93"/>
    <w:multiLevelType w:val="multilevel"/>
    <w:tmpl w:val="808C0B74"/>
    <w:lvl w:ilvl="0">
      <w:start w:val="1"/>
      <w:numFmt w:val="decimal"/>
      <w:lvlText w:val="%1."/>
      <w:lvlJc w:val="left"/>
      <w:pPr>
        <w:tabs>
          <w:tab w:val="num" w:pos="315"/>
        </w:tabs>
        <w:ind w:left="315" w:hanging="360"/>
      </w:pPr>
    </w:lvl>
    <w:lvl w:ilvl="1" w:tentative="1">
      <w:start w:val="1"/>
      <w:numFmt w:val="decimal"/>
      <w:lvlText w:val="%2."/>
      <w:lvlJc w:val="left"/>
      <w:pPr>
        <w:tabs>
          <w:tab w:val="num" w:pos="1035"/>
        </w:tabs>
        <w:ind w:left="1035" w:hanging="360"/>
      </w:pPr>
    </w:lvl>
    <w:lvl w:ilvl="2" w:tentative="1">
      <w:start w:val="1"/>
      <w:numFmt w:val="decimal"/>
      <w:lvlText w:val="%3."/>
      <w:lvlJc w:val="left"/>
      <w:pPr>
        <w:tabs>
          <w:tab w:val="num" w:pos="1755"/>
        </w:tabs>
        <w:ind w:left="1755" w:hanging="360"/>
      </w:pPr>
    </w:lvl>
    <w:lvl w:ilvl="3" w:tentative="1">
      <w:start w:val="1"/>
      <w:numFmt w:val="decimal"/>
      <w:lvlText w:val="%4."/>
      <w:lvlJc w:val="left"/>
      <w:pPr>
        <w:tabs>
          <w:tab w:val="num" w:pos="2475"/>
        </w:tabs>
        <w:ind w:left="2475" w:hanging="360"/>
      </w:pPr>
    </w:lvl>
    <w:lvl w:ilvl="4" w:tentative="1">
      <w:start w:val="1"/>
      <w:numFmt w:val="decimal"/>
      <w:lvlText w:val="%5."/>
      <w:lvlJc w:val="left"/>
      <w:pPr>
        <w:tabs>
          <w:tab w:val="num" w:pos="3195"/>
        </w:tabs>
        <w:ind w:left="3195" w:hanging="360"/>
      </w:pPr>
    </w:lvl>
    <w:lvl w:ilvl="5" w:tentative="1">
      <w:start w:val="1"/>
      <w:numFmt w:val="decimal"/>
      <w:lvlText w:val="%6."/>
      <w:lvlJc w:val="left"/>
      <w:pPr>
        <w:tabs>
          <w:tab w:val="num" w:pos="3915"/>
        </w:tabs>
        <w:ind w:left="3915" w:hanging="360"/>
      </w:pPr>
    </w:lvl>
    <w:lvl w:ilvl="6" w:tentative="1">
      <w:start w:val="1"/>
      <w:numFmt w:val="decimal"/>
      <w:lvlText w:val="%7."/>
      <w:lvlJc w:val="left"/>
      <w:pPr>
        <w:tabs>
          <w:tab w:val="num" w:pos="4635"/>
        </w:tabs>
        <w:ind w:left="4635" w:hanging="360"/>
      </w:pPr>
    </w:lvl>
    <w:lvl w:ilvl="7" w:tentative="1">
      <w:start w:val="1"/>
      <w:numFmt w:val="decimal"/>
      <w:lvlText w:val="%8."/>
      <w:lvlJc w:val="left"/>
      <w:pPr>
        <w:tabs>
          <w:tab w:val="num" w:pos="5355"/>
        </w:tabs>
        <w:ind w:left="5355" w:hanging="360"/>
      </w:pPr>
    </w:lvl>
    <w:lvl w:ilvl="8" w:tentative="1">
      <w:start w:val="1"/>
      <w:numFmt w:val="decimal"/>
      <w:lvlText w:val="%9."/>
      <w:lvlJc w:val="left"/>
      <w:pPr>
        <w:tabs>
          <w:tab w:val="num" w:pos="6075"/>
        </w:tabs>
        <w:ind w:left="6075" w:hanging="360"/>
      </w:pPr>
    </w:lvl>
  </w:abstractNum>
  <w:abstractNum w:abstractNumId="5">
    <w:nsid w:val="4F276294"/>
    <w:multiLevelType w:val="multilevel"/>
    <w:tmpl w:val="28FA8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C3"/>
    <w:rsid w:val="000874C4"/>
    <w:rsid w:val="001D53F8"/>
    <w:rsid w:val="002D02A5"/>
    <w:rsid w:val="00AA3DDC"/>
    <w:rsid w:val="00CA499B"/>
    <w:rsid w:val="00E373BD"/>
    <w:rsid w:val="00FF4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44C3"/>
    <w:pPr>
      <w:spacing w:after="75" w:line="240" w:lineRule="auto"/>
      <w:outlineLvl w:val="1"/>
    </w:pPr>
    <w:rPr>
      <w:rFonts w:ascii="Times New Roman" w:eastAsia="Times New Roman" w:hAnsi="Times New Roman"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4C3"/>
    <w:rPr>
      <w:rFonts w:ascii="Tahoma" w:hAnsi="Tahoma" w:cs="Tahoma"/>
      <w:sz w:val="16"/>
      <w:szCs w:val="16"/>
    </w:rPr>
  </w:style>
  <w:style w:type="character" w:customStyle="1" w:styleId="Heading2Char">
    <w:name w:val="Heading 2 Char"/>
    <w:basedOn w:val="DefaultParagraphFont"/>
    <w:link w:val="Heading2"/>
    <w:uiPriority w:val="9"/>
    <w:rsid w:val="00FF44C3"/>
    <w:rPr>
      <w:rFonts w:ascii="Times New Roman" w:eastAsia="Times New Roman" w:hAnsi="Times New Roman" w:cs="Times New Roman"/>
      <w:b/>
      <w:bCs/>
      <w:sz w:val="26"/>
      <w:szCs w:val="26"/>
      <w:lang w:eastAsia="en-GB"/>
    </w:rPr>
  </w:style>
  <w:style w:type="paragraph" w:styleId="ListParagraph">
    <w:name w:val="List Paragraph"/>
    <w:basedOn w:val="Normal"/>
    <w:uiPriority w:val="34"/>
    <w:qFormat/>
    <w:rsid w:val="00FF44C3"/>
    <w:pPr>
      <w:ind w:left="720"/>
      <w:contextualSpacing/>
    </w:pPr>
  </w:style>
  <w:style w:type="paragraph" w:customStyle="1" w:styleId="Default">
    <w:name w:val="Default"/>
    <w:rsid w:val="00CA499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A499B"/>
    <w:rPr>
      <w:b/>
      <w:bCs/>
    </w:rPr>
  </w:style>
  <w:style w:type="paragraph" w:styleId="NormalWeb">
    <w:name w:val="Normal (Web)"/>
    <w:basedOn w:val="Normal"/>
    <w:uiPriority w:val="99"/>
    <w:semiHidden/>
    <w:unhideWhenUsed/>
    <w:rsid w:val="00CA499B"/>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A49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44C3"/>
    <w:pPr>
      <w:spacing w:after="75" w:line="240" w:lineRule="auto"/>
      <w:outlineLvl w:val="1"/>
    </w:pPr>
    <w:rPr>
      <w:rFonts w:ascii="Times New Roman" w:eastAsia="Times New Roman" w:hAnsi="Times New Roman"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4C3"/>
    <w:rPr>
      <w:rFonts w:ascii="Tahoma" w:hAnsi="Tahoma" w:cs="Tahoma"/>
      <w:sz w:val="16"/>
      <w:szCs w:val="16"/>
    </w:rPr>
  </w:style>
  <w:style w:type="character" w:customStyle="1" w:styleId="Heading2Char">
    <w:name w:val="Heading 2 Char"/>
    <w:basedOn w:val="DefaultParagraphFont"/>
    <w:link w:val="Heading2"/>
    <w:uiPriority w:val="9"/>
    <w:rsid w:val="00FF44C3"/>
    <w:rPr>
      <w:rFonts w:ascii="Times New Roman" w:eastAsia="Times New Roman" w:hAnsi="Times New Roman" w:cs="Times New Roman"/>
      <w:b/>
      <w:bCs/>
      <w:sz w:val="26"/>
      <w:szCs w:val="26"/>
      <w:lang w:eastAsia="en-GB"/>
    </w:rPr>
  </w:style>
  <w:style w:type="paragraph" w:styleId="ListParagraph">
    <w:name w:val="List Paragraph"/>
    <w:basedOn w:val="Normal"/>
    <w:uiPriority w:val="34"/>
    <w:qFormat/>
    <w:rsid w:val="00FF44C3"/>
    <w:pPr>
      <w:ind w:left="720"/>
      <w:contextualSpacing/>
    </w:pPr>
  </w:style>
  <w:style w:type="paragraph" w:customStyle="1" w:styleId="Default">
    <w:name w:val="Default"/>
    <w:rsid w:val="00CA499B"/>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A499B"/>
    <w:rPr>
      <w:b/>
      <w:bCs/>
    </w:rPr>
  </w:style>
  <w:style w:type="paragraph" w:styleId="NormalWeb">
    <w:name w:val="Normal (Web)"/>
    <w:basedOn w:val="Normal"/>
    <w:uiPriority w:val="99"/>
    <w:semiHidden/>
    <w:unhideWhenUsed/>
    <w:rsid w:val="00CA499B"/>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A4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21488">
      <w:bodyDiv w:val="1"/>
      <w:marLeft w:val="0"/>
      <w:marRight w:val="0"/>
      <w:marTop w:val="0"/>
      <w:marBottom w:val="0"/>
      <w:divBdr>
        <w:top w:val="none" w:sz="0" w:space="0" w:color="auto"/>
        <w:left w:val="none" w:sz="0" w:space="0" w:color="auto"/>
        <w:bottom w:val="none" w:sz="0" w:space="0" w:color="auto"/>
        <w:right w:val="none" w:sz="0" w:space="0" w:color="auto"/>
      </w:divBdr>
      <w:divsChild>
        <w:div w:id="792602211">
          <w:marLeft w:val="0"/>
          <w:marRight w:val="0"/>
          <w:marTop w:val="0"/>
          <w:marBottom w:val="0"/>
          <w:divBdr>
            <w:top w:val="none" w:sz="0" w:space="0" w:color="auto"/>
            <w:left w:val="none" w:sz="0" w:space="0" w:color="auto"/>
            <w:bottom w:val="none" w:sz="0" w:space="0" w:color="auto"/>
            <w:right w:val="none" w:sz="0" w:space="0" w:color="auto"/>
          </w:divBdr>
          <w:divsChild>
            <w:div w:id="2013755852">
              <w:marLeft w:val="0"/>
              <w:marRight w:val="0"/>
              <w:marTop w:val="0"/>
              <w:marBottom w:val="0"/>
              <w:divBdr>
                <w:top w:val="none" w:sz="0" w:space="0" w:color="auto"/>
                <w:left w:val="none" w:sz="0" w:space="0" w:color="auto"/>
                <w:bottom w:val="none" w:sz="0" w:space="0" w:color="auto"/>
                <w:right w:val="none" w:sz="0" w:space="0" w:color="auto"/>
              </w:divBdr>
              <w:divsChild>
                <w:div w:id="205812386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Child>
        </w:div>
      </w:divsChild>
    </w:div>
    <w:div w:id="1298292073">
      <w:bodyDiv w:val="1"/>
      <w:marLeft w:val="0"/>
      <w:marRight w:val="0"/>
      <w:marTop w:val="0"/>
      <w:marBottom w:val="0"/>
      <w:divBdr>
        <w:top w:val="none" w:sz="0" w:space="0" w:color="auto"/>
        <w:left w:val="none" w:sz="0" w:space="0" w:color="auto"/>
        <w:bottom w:val="none" w:sz="0" w:space="0" w:color="auto"/>
        <w:right w:val="none" w:sz="0" w:space="0" w:color="auto"/>
      </w:divBdr>
      <w:divsChild>
        <w:div w:id="2035886655">
          <w:marLeft w:val="0"/>
          <w:marRight w:val="0"/>
          <w:marTop w:val="0"/>
          <w:marBottom w:val="0"/>
          <w:divBdr>
            <w:top w:val="none" w:sz="0" w:space="0" w:color="auto"/>
            <w:left w:val="none" w:sz="0" w:space="0" w:color="auto"/>
            <w:bottom w:val="none" w:sz="0" w:space="0" w:color="auto"/>
            <w:right w:val="none" w:sz="0" w:space="0" w:color="auto"/>
          </w:divBdr>
          <w:divsChild>
            <w:div w:id="1558928657">
              <w:marLeft w:val="0"/>
              <w:marRight w:val="0"/>
              <w:marTop w:val="0"/>
              <w:marBottom w:val="0"/>
              <w:divBdr>
                <w:top w:val="none" w:sz="0" w:space="0" w:color="auto"/>
                <w:left w:val="none" w:sz="0" w:space="0" w:color="auto"/>
                <w:bottom w:val="none" w:sz="0" w:space="0" w:color="auto"/>
                <w:right w:val="none" w:sz="0" w:space="0" w:color="auto"/>
              </w:divBdr>
              <w:divsChild>
                <w:div w:id="1733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758826">
      <w:bodyDiv w:val="1"/>
      <w:marLeft w:val="0"/>
      <w:marRight w:val="0"/>
      <w:marTop w:val="0"/>
      <w:marBottom w:val="0"/>
      <w:divBdr>
        <w:top w:val="none" w:sz="0" w:space="0" w:color="auto"/>
        <w:left w:val="none" w:sz="0" w:space="0" w:color="auto"/>
        <w:bottom w:val="none" w:sz="0" w:space="0" w:color="auto"/>
        <w:right w:val="none" w:sz="0" w:space="0" w:color="auto"/>
      </w:divBdr>
      <w:divsChild>
        <w:div w:id="1233541535">
          <w:marLeft w:val="2925"/>
          <w:marRight w:val="0"/>
          <w:marTop w:val="675"/>
          <w:marBottom w:val="0"/>
          <w:divBdr>
            <w:top w:val="none" w:sz="0" w:space="0" w:color="auto"/>
            <w:left w:val="none" w:sz="0" w:space="0" w:color="auto"/>
            <w:bottom w:val="none" w:sz="0" w:space="0" w:color="auto"/>
            <w:right w:val="none" w:sz="0" w:space="0" w:color="auto"/>
          </w:divBdr>
          <w:divsChild>
            <w:div w:id="134878315">
              <w:marLeft w:val="0"/>
              <w:marRight w:val="0"/>
              <w:marTop w:val="675"/>
              <w:marBottom w:val="0"/>
              <w:divBdr>
                <w:top w:val="none" w:sz="0" w:space="0" w:color="auto"/>
                <w:left w:val="none" w:sz="0" w:space="0" w:color="auto"/>
                <w:bottom w:val="none" w:sz="0" w:space="0" w:color="auto"/>
                <w:right w:val="none" w:sz="0" w:space="0" w:color="auto"/>
              </w:divBdr>
              <w:divsChild>
                <w:div w:id="3035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99015">
      <w:bodyDiv w:val="1"/>
      <w:marLeft w:val="0"/>
      <w:marRight w:val="0"/>
      <w:marTop w:val="0"/>
      <w:marBottom w:val="0"/>
      <w:divBdr>
        <w:top w:val="none" w:sz="0" w:space="0" w:color="auto"/>
        <w:left w:val="none" w:sz="0" w:space="0" w:color="auto"/>
        <w:bottom w:val="none" w:sz="0" w:space="0" w:color="auto"/>
        <w:right w:val="none" w:sz="0" w:space="0" w:color="auto"/>
      </w:divBdr>
      <w:divsChild>
        <w:div w:id="104665298">
          <w:marLeft w:val="2925"/>
          <w:marRight w:val="0"/>
          <w:marTop w:val="675"/>
          <w:marBottom w:val="0"/>
          <w:divBdr>
            <w:top w:val="none" w:sz="0" w:space="0" w:color="auto"/>
            <w:left w:val="none" w:sz="0" w:space="0" w:color="auto"/>
            <w:bottom w:val="none" w:sz="0" w:space="0" w:color="auto"/>
            <w:right w:val="none" w:sz="0" w:space="0" w:color="auto"/>
          </w:divBdr>
          <w:divsChild>
            <w:div w:id="1530294270">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Pearce</dc:creator>
  <cp:lastModifiedBy>Ruth Pearce</cp:lastModifiedBy>
  <cp:revision>3</cp:revision>
  <dcterms:created xsi:type="dcterms:W3CDTF">2016-01-20T15:40:00Z</dcterms:created>
  <dcterms:modified xsi:type="dcterms:W3CDTF">2016-01-25T12:46:00Z</dcterms:modified>
</cp:coreProperties>
</file>